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432F4" w14:textId="77777777" w:rsidR="00F471E6" w:rsidRPr="00F379FF" w:rsidRDefault="00CE3071" w:rsidP="00F471E6">
      <w:pPr>
        <w:spacing w:after="0" w:line="264" w:lineRule="auto"/>
        <w:jc w:val="center"/>
        <w:rPr>
          <w:rFonts w:ascii="Calibri" w:eastAsia="Calibri" w:hAnsi="Calibri" w:cs="Arial"/>
          <w:sz w:val="24"/>
          <w:szCs w:val="24"/>
        </w:rPr>
      </w:pPr>
      <w:r w:rsidRPr="00162EDD">
        <w:rPr>
          <w:rFonts w:ascii="Sakkal Majalla" w:eastAsia="Calibri" w:hAnsi="Sakkal Majalla" w:cs="Sakkal Majalla"/>
          <w:noProof/>
          <w:sz w:val="28"/>
          <w:szCs w:val="28"/>
          <w:lang w:eastAsia="fr-FR"/>
        </w:rPr>
        <w:drawing>
          <wp:inline distT="0" distB="0" distL="0" distR="0" wp14:anchorId="4FA3BB14" wp14:editId="574CC4BB">
            <wp:extent cx="2423711" cy="1465243"/>
            <wp:effectExtent l="0" t="0" r="0" b="1905"/>
            <wp:docPr id="9" name="Image 8">
              <a:extLst xmlns:a="http://schemas.openxmlformats.org/drawingml/2006/main">
                <a:ext uri="{FF2B5EF4-FFF2-40B4-BE49-F238E27FC236}">
                  <a16:creationId xmlns:a16="http://schemas.microsoft.com/office/drawing/2014/main" id="{C69BBB29-18B7-BF1C-504E-F66406FA78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>
                      <a:extLst>
                        <a:ext uri="{FF2B5EF4-FFF2-40B4-BE49-F238E27FC236}">
                          <a16:creationId xmlns:a16="http://schemas.microsoft.com/office/drawing/2014/main" id="{C69BBB29-18B7-BF1C-504E-F66406FA78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3711" cy="146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71E6" w:rsidRPr="00F379FF">
        <w:rPr>
          <w:rFonts w:ascii="Calibri" w:eastAsia="Calibri" w:hAnsi="Calibri" w:cs="Arial"/>
          <w:sz w:val="24"/>
          <w:szCs w:val="24"/>
        </w:rPr>
        <w:br w:type="textWrapping" w:clear="all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404040"/>
          <w:insideV w:val="single" w:sz="8" w:space="0" w:color="595959"/>
        </w:tblBorders>
        <w:tblLook w:val="04A0" w:firstRow="1" w:lastRow="0" w:firstColumn="1" w:lastColumn="0" w:noHBand="0" w:noVBand="1"/>
      </w:tblPr>
      <w:tblGrid>
        <w:gridCol w:w="9072"/>
      </w:tblGrid>
      <w:tr w:rsidR="00F471E6" w:rsidRPr="00FC55F6" w14:paraId="28991138" w14:textId="77777777" w:rsidTr="00C546B3">
        <w:trPr>
          <w:trHeight w:val="689"/>
        </w:trPr>
        <w:tc>
          <w:tcPr>
            <w:tcW w:w="9072" w:type="dxa"/>
          </w:tcPr>
          <w:p w14:paraId="73638916" w14:textId="3B1BC110" w:rsidR="00F471E6" w:rsidRPr="00FC55F6" w:rsidRDefault="00CE3071" w:rsidP="00F471E6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595959"/>
                <w:sz w:val="36"/>
                <w:szCs w:val="36"/>
              </w:rPr>
            </w:pPr>
            <w:r w:rsidRPr="00FC55F6">
              <w:rPr>
                <w:rFonts w:ascii="Sakkal Majalla" w:eastAsia="Times New Roman" w:hAnsi="Sakkal Majalla" w:cs="Sakkal Majalla"/>
                <w:b/>
                <w:bCs/>
                <w:color w:val="595959"/>
                <w:sz w:val="36"/>
                <w:szCs w:val="36"/>
                <w:rtl/>
              </w:rPr>
              <w:t>التقرير التركيبي</w:t>
            </w:r>
          </w:p>
          <w:p w14:paraId="4C8F1803" w14:textId="77777777" w:rsidR="00F471E6" w:rsidRPr="00FC55F6" w:rsidRDefault="00470386" w:rsidP="00C546B3">
            <w:pPr>
              <w:jc w:val="center"/>
              <w:rPr>
                <w:rFonts w:ascii="Sakkal Majalla" w:eastAsia="Times New Roman" w:hAnsi="Sakkal Majalla" w:cs="Sakkal Majalla"/>
                <w:b/>
                <w:bCs/>
                <w:iCs/>
                <w:caps/>
                <w:color w:val="61A322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595959" w:themeColor="text1" w:themeTint="A6"/>
                <w:sz w:val="36"/>
                <w:szCs w:val="36"/>
                <w:lang w:eastAsia="fr-FR"/>
              </w:rPr>
              <w:pict w14:anchorId="37242B4D">
                <v:line id="Connecteur droit 2" o:spid="_x0000_s1026" style="position:absolute;left:0;text-align:left;flip:y;z-index:251659264;visibility:visible;mso-position-horizontal-relative:margin;mso-width-relative:margin;mso-height-relative:margin" from="-5.4pt,24.6pt" to="446.1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" strokecolor="#7f7f7f [1612]" strokeweight=".5pt">
                  <v:stroke joinstyle="miter"/>
                  <w10:wrap anchorx="margin"/>
                </v:line>
              </w:pict>
            </w:r>
            <w:r w:rsidR="00CE3071" w:rsidRPr="00FC55F6">
              <w:rPr>
                <w:rFonts w:ascii="Sakkal Majalla" w:eastAsia="Times New Roman" w:hAnsi="Sakkal Majalla" w:cs="Sakkal Majalla"/>
                <w:b/>
                <w:bCs/>
                <w:iCs/>
                <w:caps/>
                <w:noProof/>
                <w:color w:val="61A322"/>
                <w:sz w:val="36"/>
                <w:szCs w:val="36"/>
                <w:rtl/>
                <w:lang w:eastAsia="fr-FR"/>
              </w:rPr>
              <w:t>المشاورات الترابية</w:t>
            </w:r>
          </w:p>
        </w:tc>
      </w:tr>
    </w:tbl>
    <w:p w14:paraId="13365AED" w14:textId="4D0CF309" w:rsidR="00F471E6" w:rsidRPr="00FC55F6" w:rsidRDefault="00304BD6" w:rsidP="00A64412">
      <w:pPr>
        <w:shd w:val="clear" w:color="auto" w:fill="8496B0" w:themeFill="text2" w:themeFillTint="99"/>
        <w:bidi/>
        <w:spacing w:after="0"/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rtl/>
          <w:lang w:bidi="ar-MA"/>
        </w:rPr>
      </w:pPr>
      <w:r w:rsidRPr="00FC55F6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rtl/>
          <w:lang w:bidi="ar-MA"/>
        </w:rPr>
        <w:t>الجهة</w:t>
      </w:r>
      <w:r w:rsidR="00A64412"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rtl/>
          <w:lang w:bidi="ar-MA"/>
        </w:rPr>
        <w:t xml:space="preserve">الشرق </w:t>
      </w:r>
    </w:p>
    <w:p w14:paraId="274AF7D0" w14:textId="77777777" w:rsidR="00304BD6" w:rsidRPr="00FC55F6" w:rsidRDefault="00304BD6" w:rsidP="00304BD6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</w:rPr>
      </w:pPr>
    </w:p>
    <w:tbl>
      <w:tblPr>
        <w:tblStyle w:val="Grilledutableau"/>
        <w:bidiVisual/>
        <w:tblW w:w="0" w:type="auto"/>
        <w:tblInd w:w="2" w:type="dxa"/>
        <w:tblLook w:val="04A0" w:firstRow="1" w:lastRow="0" w:firstColumn="1" w:lastColumn="0" w:noHBand="0" w:noVBand="1"/>
      </w:tblPr>
      <w:tblGrid>
        <w:gridCol w:w="2739"/>
        <w:gridCol w:w="1850"/>
        <w:gridCol w:w="2076"/>
        <w:gridCol w:w="2395"/>
      </w:tblGrid>
      <w:tr w:rsidR="00CE3071" w:rsidRPr="00FC55F6" w14:paraId="7BEB29FF" w14:textId="77777777" w:rsidTr="00C546B3">
        <w:trPr>
          <w:trHeight w:val="358"/>
        </w:trPr>
        <w:tc>
          <w:tcPr>
            <w:tcW w:w="4589" w:type="dxa"/>
            <w:gridSpan w:val="2"/>
            <w:shd w:val="clear" w:color="auto" w:fill="D5DCE4" w:themeFill="text2" w:themeFillTint="33"/>
          </w:tcPr>
          <w:p w14:paraId="0211A582" w14:textId="77777777" w:rsidR="00CE3071" w:rsidRPr="00FC55F6" w:rsidRDefault="00CE3071" w:rsidP="00C546B3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4471" w:type="dxa"/>
            <w:gridSpan w:val="2"/>
            <w:shd w:val="clear" w:color="auto" w:fill="D5DCE4" w:themeFill="text2" w:themeFillTint="33"/>
          </w:tcPr>
          <w:p w14:paraId="7A070F84" w14:textId="77777777" w:rsidR="00CE3071" w:rsidRPr="00FC55F6" w:rsidRDefault="00CE3071" w:rsidP="00C546B3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مدة الورشة </w:t>
            </w:r>
          </w:p>
        </w:tc>
      </w:tr>
      <w:tr w:rsidR="00CE3071" w:rsidRPr="00FC55F6" w14:paraId="636B2B24" w14:textId="77777777" w:rsidTr="00C546B3">
        <w:trPr>
          <w:trHeight w:val="358"/>
        </w:trPr>
        <w:tc>
          <w:tcPr>
            <w:tcW w:w="4589" w:type="dxa"/>
            <w:gridSpan w:val="2"/>
            <w:shd w:val="clear" w:color="auto" w:fill="FFFFFF" w:themeFill="background1"/>
          </w:tcPr>
          <w:p w14:paraId="07B713E7" w14:textId="55EE8CFA" w:rsidR="00CE3071" w:rsidRPr="00FC55F6" w:rsidRDefault="00A64412" w:rsidP="00C546B3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06 يونيو 2022</w:t>
            </w:r>
          </w:p>
        </w:tc>
        <w:tc>
          <w:tcPr>
            <w:tcW w:w="4471" w:type="dxa"/>
            <w:gridSpan w:val="2"/>
            <w:shd w:val="clear" w:color="auto" w:fill="FFFFFF" w:themeFill="background1"/>
          </w:tcPr>
          <w:p w14:paraId="15832690" w14:textId="441FE984" w:rsidR="00CE3071" w:rsidRPr="00FC55F6" w:rsidRDefault="00A64412" w:rsidP="00C546B3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دام اللقاء الترابي 5 ساعات خصصت منه ساعتين ونصف للورشات</w:t>
            </w:r>
          </w:p>
        </w:tc>
      </w:tr>
      <w:tr w:rsidR="00CE3071" w:rsidRPr="00FC55F6" w14:paraId="6F64CBE3" w14:textId="77777777" w:rsidTr="00C546B3">
        <w:trPr>
          <w:trHeight w:val="358"/>
        </w:trPr>
        <w:tc>
          <w:tcPr>
            <w:tcW w:w="2739" w:type="dxa"/>
            <w:vMerge w:val="restart"/>
            <w:shd w:val="clear" w:color="auto" w:fill="D5DCE4" w:themeFill="text2" w:themeFillTint="33"/>
            <w:vAlign w:val="center"/>
          </w:tcPr>
          <w:p w14:paraId="60322043" w14:textId="77777777" w:rsidR="00CE3071" w:rsidRPr="00FC55F6" w:rsidRDefault="00CE3071" w:rsidP="00C546B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المشاركون</w:t>
            </w:r>
          </w:p>
        </w:tc>
        <w:tc>
          <w:tcPr>
            <w:tcW w:w="1850" w:type="dxa"/>
            <w:shd w:val="clear" w:color="auto" w:fill="D5DCE4" w:themeFill="text2" w:themeFillTint="33"/>
          </w:tcPr>
          <w:p w14:paraId="7E0C9436" w14:textId="77777777" w:rsidR="00CE3071" w:rsidRPr="00FC55F6" w:rsidRDefault="00CE3071" w:rsidP="00C546B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ذكور</w:t>
            </w:r>
          </w:p>
        </w:tc>
        <w:tc>
          <w:tcPr>
            <w:tcW w:w="2076" w:type="dxa"/>
            <w:shd w:val="clear" w:color="auto" w:fill="D5DCE4" w:themeFill="text2" w:themeFillTint="33"/>
          </w:tcPr>
          <w:p w14:paraId="439ECEB5" w14:textId="77777777" w:rsidR="00CE3071" w:rsidRPr="00FC55F6" w:rsidRDefault="00CE3071" w:rsidP="00C546B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إناث</w:t>
            </w:r>
          </w:p>
        </w:tc>
        <w:tc>
          <w:tcPr>
            <w:tcW w:w="2395" w:type="dxa"/>
            <w:shd w:val="clear" w:color="auto" w:fill="D5DCE4" w:themeFill="text2" w:themeFillTint="33"/>
            <w:vAlign w:val="center"/>
          </w:tcPr>
          <w:p w14:paraId="3E6CCF98" w14:textId="77777777" w:rsidR="00CE3071" w:rsidRPr="00FC55F6" w:rsidRDefault="00CE3071" w:rsidP="00C546B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CE3071" w:rsidRPr="00FC55F6" w14:paraId="2A631E4B" w14:textId="77777777" w:rsidTr="00A64412">
        <w:trPr>
          <w:trHeight w:val="375"/>
        </w:trPr>
        <w:tc>
          <w:tcPr>
            <w:tcW w:w="2739" w:type="dxa"/>
            <w:vMerge/>
            <w:shd w:val="clear" w:color="auto" w:fill="FFFFFF" w:themeFill="background1"/>
          </w:tcPr>
          <w:p w14:paraId="08EEC339" w14:textId="77777777" w:rsidR="00CE3071" w:rsidRPr="00FC55F6" w:rsidRDefault="00CE3071" w:rsidP="00C546B3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0" w:type="dxa"/>
            <w:shd w:val="clear" w:color="auto" w:fill="FFFFFF" w:themeFill="background1"/>
          </w:tcPr>
          <w:p w14:paraId="4AC409A5" w14:textId="2FECB673" w:rsidR="00CE3071" w:rsidRPr="00FC55F6" w:rsidRDefault="00FA57D7" w:rsidP="00C546B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47</w:t>
            </w:r>
          </w:p>
        </w:tc>
        <w:tc>
          <w:tcPr>
            <w:tcW w:w="2076" w:type="dxa"/>
            <w:shd w:val="clear" w:color="auto" w:fill="FFFFFF" w:themeFill="background1"/>
          </w:tcPr>
          <w:p w14:paraId="5DB2D1A9" w14:textId="64815AC5" w:rsidR="00CE3071" w:rsidRPr="00FC55F6" w:rsidRDefault="00A64412" w:rsidP="00C546B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</w:t>
            </w:r>
          </w:p>
        </w:tc>
        <w:tc>
          <w:tcPr>
            <w:tcW w:w="2395" w:type="dxa"/>
            <w:shd w:val="clear" w:color="auto" w:fill="FFFFFF" w:themeFill="background1"/>
          </w:tcPr>
          <w:p w14:paraId="30222E9E" w14:textId="4D679A2D" w:rsidR="00CE3071" w:rsidRPr="00FC55F6" w:rsidRDefault="00A64412" w:rsidP="00C546B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55</w:t>
            </w:r>
          </w:p>
        </w:tc>
      </w:tr>
    </w:tbl>
    <w:p w14:paraId="378DF43F" w14:textId="77777777" w:rsidR="00CE3071" w:rsidRPr="00FC55F6" w:rsidRDefault="00CE3071" w:rsidP="00CE3071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</w:rPr>
      </w:pPr>
    </w:p>
    <w:p w14:paraId="5BDFD5EC" w14:textId="77777777" w:rsidR="00F471E6" w:rsidRPr="00FC55F6" w:rsidRDefault="003528D6" w:rsidP="00304BD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iCs/>
          <w:caps/>
          <w:noProof/>
          <w:color w:val="61A322"/>
          <w:sz w:val="28"/>
          <w:szCs w:val="28"/>
          <w:lang w:eastAsia="fr-FR"/>
        </w:rPr>
      </w:pPr>
      <w:r w:rsidRPr="00FC55F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الجزء الأول: أسئلة تمهيدية: موقع مدرسة الجودة في تنمية الجماعة الترابية </w:t>
      </w:r>
    </w:p>
    <w:p w14:paraId="351EB20D" w14:textId="77777777" w:rsidR="00F471E6" w:rsidRPr="00FC55F6" w:rsidRDefault="00F471E6" w:rsidP="00F471E6">
      <w:pPr>
        <w:spacing w:after="0" w:line="240" w:lineRule="auto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9062"/>
      </w:tblGrid>
      <w:tr w:rsidR="00F471E6" w:rsidRPr="00FC55F6" w14:paraId="388D4B24" w14:textId="77777777" w:rsidTr="00FC55F6">
        <w:trPr>
          <w:jc w:val="right"/>
        </w:trPr>
        <w:tc>
          <w:tcPr>
            <w:tcW w:w="9062" w:type="dxa"/>
          </w:tcPr>
          <w:p w14:paraId="75A1651A" w14:textId="77777777" w:rsidR="001C17D1" w:rsidRDefault="001C17D1" w:rsidP="00F40B38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يمكن لمدرسة الجودة خدمة و تنمية الجماعة الترابية عن طريق</w:t>
            </w:r>
          </w:p>
          <w:p w14:paraId="4BB0821E" w14:textId="77777777" w:rsidR="00CD4698" w:rsidRDefault="001C17D1" w:rsidP="001C17D1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تأسيس </w:t>
            </w:r>
            <w:r w:rsidR="008616D7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مؤسسة  متواصلة و منفتحة تضمن تكوين معاصر للتلميذ مع التركيز على التربية على قيم المواطنة </w:t>
            </w: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و حقوق الانسان و احترام الاخر</w:t>
            </w:r>
            <w:r w:rsidR="00C546B3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.</w:t>
            </w:r>
          </w:p>
          <w:p w14:paraId="4D7C937C" w14:textId="77777777" w:rsidR="001C17D1" w:rsidRDefault="001C17D1" w:rsidP="001C17D1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تعزيز الانتماء </w:t>
            </w:r>
            <w:r w:rsidR="00E36BC2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للجماعة و </w:t>
            </w: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للإقليم</w:t>
            </w:r>
            <w:r w:rsidR="00C546B3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.</w:t>
            </w:r>
          </w:p>
          <w:p w14:paraId="3F32ED0A" w14:textId="77777777" w:rsidR="001C17D1" w:rsidRDefault="001C17D1" w:rsidP="001C17D1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التوفيق بين التعليم و  التكوين و متطلبات سوق الشغل داخل الجماعة الترابية</w:t>
            </w:r>
            <w:r w:rsidR="00C546B3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.</w:t>
            </w:r>
          </w:p>
          <w:p w14:paraId="1FBC6F2D" w14:textId="77777777" w:rsidR="00E36BC2" w:rsidRDefault="00E36BC2" w:rsidP="00E36BC2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إنتاج الكفاءات و الخبرات القادرة على الابتكار و الإبداع.</w:t>
            </w:r>
          </w:p>
          <w:p w14:paraId="1B01E352" w14:textId="77777777" w:rsidR="00E36BC2" w:rsidRDefault="00BE4580" w:rsidP="00E36BC2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تقيد المدرسة ب</w:t>
            </w:r>
            <w:r w:rsidR="00E36BC2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توقيت مدرسي ملائم يراعي خصوصية الجهة.</w:t>
            </w:r>
          </w:p>
          <w:p w14:paraId="327A8FB1" w14:textId="77777777" w:rsidR="00E36BC2" w:rsidRDefault="00E36BC2" w:rsidP="00E36BC2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مساهمة المدرسة في تحسين النظام الإداري للجماعة.</w:t>
            </w:r>
          </w:p>
          <w:p w14:paraId="22E7370B" w14:textId="77777777" w:rsidR="001C17D1" w:rsidRDefault="00C546B3" w:rsidP="00E36BC2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lastRenderedPageBreak/>
              <w:t xml:space="preserve"> </w:t>
            </w:r>
            <w:r w:rsidR="00E36BC2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كما </w:t>
            </w:r>
            <w:r w:rsidR="001C17D1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تساهم المدرسة في تحسين </w:t>
            </w:r>
            <w:r w:rsidR="00E36BC2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جاذبية الجماعة الترابية عن طريق </w:t>
            </w:r>
            <w:r w:rsidR="001C17D1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تنظيم أنشطة إشعاعية للتعريف بالجهة</w:t>
            </w:r>
            <w:r w:rsidR="00E36BC2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.</w:t>
            </w:r>
          </w:p>
          <w:p w14:paraId="1B376E40" w14:textId="77777777" w:rsidR="001C17D1" w:rsidRPr="00FC55F6" w:rsidRDefault="001C17D1" w:rsidP="001C17D1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</w:tbl>
    <w:p w14:paraId="1F887F45" w14:textId="77777777" w:rsidR="00FC55F6" w:rsidRDefault="00FC55F6" w:rsidP="003528D6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52872FB7" w14:textId="77777777" w:rsidR="003528D6" w:rsidRPr="00FC55F6" w:rsidRDefault="003528D6" w:rsidP="00FC55F6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FC55F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الجزء الثاني: أسئلة خاصة-دعم الجماعة الترابية للمدرسة</w:t>
      </w:r>
    </w:p>
    <w:p w14:paraId="273E5B6B" w14:textId="77777777" w:rsidR="003528D6" w:rsidRPr="00FC55F6" w:rsidRDefault="003528D6" w:rsidP="003528D6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FC55F6">
        <w:rPr>
          <w:rFonts w:ascii="Sakkal Majalla" w:hAnsi="Sakkal Majalla" w:cs="Sakkal Majalla"/>
          <w:sz w:val="28"/>
          <w:szCs w:val="28"/>
          <w:rtl/>
          <w:lang w:bidi="ar-MA"/>
        </w:rPr>
        <w:t>ا</w:t>
      </w:r>
      <w:r w:rsidRPr="00FC55F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لتجهيزات</w:t>
      </w:r>
    </w:p>
    <w:p w14:paraId="1E45ECD8" w14:textId="77777777" w:rsidR="003528D6" w:rsidRPr="00FC55F6" w:rsidRDefault="003528D6" w:rsidP="003528D6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FC55F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المواضيع : بناءات – تجهيزات رياضية- تجهيزات ثقافية.....</w:t>
      </w:r>
    </w:p>
    <w:p w14:paraId="7B9BCD31" w14:textId="77777777" w:rsidR="003528D6" w:rsidRPr="00FC55F6" w:rsidRDefault="003528D6" w:rsidP="003528D6">
      <w:pPr>
        <w:bidi/>
        <w:spacing w:after="160" w:line="240" w:lineRule="auto"/>
        <w:rPr>
          <w:rFonts w:ascii="Sakkal Majalla" w:eastAsia="Times New Roman" w:hAnsi="Sakkal Majalla" w:cs="Sakkal Majalla"/>
          <w:b/>
          <w:bCs/>
          <w:iCs/>
          <w:caps/>
          <w:noProof/>
          <w:color w:val="61A322"/>
          <w:sz w:val="28"/>
          <w:szCs w:val="28"/>
          <w:rtl/>
          <w:lang w:eastAsia="fr-FR" w:bidi="ar-MA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9062"/>
      </w:tblGrid>
      <w:tr w:rsidR="00A70799" w:rsidRPr="00FC55F6" w14:paraId="6E982F4C" w14:textId="77777777" w:rsidTr="00FC55F6">
        <w:trPr>
          <w:jc w:val="right"/>
        </w:trPr>
        <w:tc>
          <w:tcPr>
            <w:tcW w:w="9062" w:type="dxa"/>
          </w:tcPr>
          <w:p w14:paraId="231BCFE2" w14:textId="77777777" w:rsidR="00E36BC2" w:rsidRDefault="001A2DAD" w:rsidP="00087A3B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يجب على الجماعات الترابية مراعاة تمركز المؤسسات و الداخليات  عن طريق استحضار موقع المدرسة</w:t>
            </w:r>
            <w:r w:rsidR="00EB2A9F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 ك</w:t>
            </w:r>
            <w:r w:rsidR="00087A3B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أولوية </w:t>
            </w: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 في إنجاز مخططاتها</w:t>
            </w:r>
            <w:r w:rsidR="00EB2A9F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 للتهيئة العمرانية بإشراك جميع الفاعلين </w:t>
            </w: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 و </w:t>
            </w:r>
            <w:r w:rsidR="00E36BC2" w:rsidRPr="00E36BC2"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  <w:rtl/>
              </w:rPr>
              <w:t>يمكن للجماعة الترابية دعم المدرسة عن طريق</w:t>
            </w:r>
          </w:p>
          <w:p w14:paraId="7D02C6F9" w14:textId="77777777" w:rsidR="00A70799" w:rsidRPr="00FC55F6" w:rsidRDefault="00E36BC2" w:rsidP="00BE4580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تأهيل البنية التحتية</w:t>
            </w:r>
            <w:r w:rsidR="00BE4580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1A3C93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 و التشوير الطرقي</w:t>
            </w: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- المساهمة في الرفع من</w:t>
            </w:r>
            <w:r w:rsidR="001A2DAD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 عدد</w:t>
            </w: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 مؤسسات القرب عن طريق تشييد مؤسسات جديدة</w:t>
            </w:r>
            <w:r w:rsidR="00EB2A9F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-</w:t>
            </w: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 المساهمة في تحسين جاذبية المؤسسة</w:t>
            </w:r>
            <w:r w:rsidR="00BE4580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-</w:t>
            </w: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المساهمة في تنشي</w:t>
            </w:r>
            <w:r w:rsidR="001A2DAD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ط الحياة المدرسية عن طريق توفير </w:t>
            </w: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قاعات للأنشطة و توفير ملاعب رياضية و قاعات متعددة الوسائط...-</w:t>
            </w:r>
            <w:r w:rsidR="00087A3B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 تنظيم حملات تحسيسية تخدم قطاع التعليم و المجال التربوي- تعزيز الفضاء الأخضر-إصلاح المرافق الصحية..</w:t>
            </w:r>
          </w:p>
        </w:tc>
      </w:tr>
    </w:tbl>
    <w:p w14:paraId="5F5B65BA" w14:textId="77777777" w:rsidR="00A70799" w:rsidRPr="00FC55F6" w:rsidRDefault="00A70799" w:rsidP="00F471E6">
      <w:pPr>
        <w:spacing w:after="160" w:line="240" w:lineRule="auto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p w14:paraId="505A78CB" w14:textId="77777777" w:rsidR="003528D6" w:rsidRPr="00FC55F6" w:rsidRDefault="003528D6" w:rsidP="003528D6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FC55F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التجهيزات والخدمات</w:t>
      </w:r>
    </w:p>
    <w:p w14:paraId="39D8F6FD" w14:textId="77777777" w:rsidR="003528D6" w:rsidRPr="00FC55F6" w:rsidRDefault="003528D6" w:rsidP="003528D6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FC55F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المواضيع: الدعم الاجتماعي من أجل مدرسة الجودة (النقل المدرسي) –خدمات جماعية لفائدة المدرسة – الأمن بمحيط المدرسة – الأنترنيت ........</w:t>
      </w:r>
    </w:p>
    <w:p w14:paraId="53880952" w14:textId="77777777" w:rsidR="00F471E6" w:rsidRPr="00FC55F6" w:rsidRDefault="00F471E6" w:rsidP="00F471E6">
      <w:pPr>
        <w:pStyle w:val="Paragraphedeliste"/>
        <w:spacing w:line="240" w:lineRule="auto"/>
        <w:ind w:left="0"/>
        <w:jc w:val="both"/>
        <w:rPr>
          <w:rFonts w:ascii="Sakkal Majalla" w:hAnsi="Sakkal Majalla" w:cs="Sakkal Majalla"/>
          <w:b/>
          <w:bCs/>
          <w:color w:val="555555"/>
          <w:sz w:val="28"/>
          <w:szCs w:val="28"/>
          <w:shd w:val="clear" w:color="auto" w:fill="FFFFFF"/>
          <w:lang w:bidi="ar-MA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9062"/>
      </w:tblGrid>
      <w:tr w:rsidR="00A70799" w:rsidRPr="00FC55F6" w14:paraId="6D36F444" w14:textId="77777777" w:rsidTr="00FC55F6">
        <w:trPr>
          <w:jc w:val="right"/>
        </w:trPr>
        <w:tc>
          <w:tcPr>
            <w:tcW w:w="9062" w:type="dxa"/>
          </w:tcPr>
          <w:p w14:paraId="24DA7E96" w14:textId="77777777" w:rsidR="00A70799" w:rsidRPr="00FC55F6" w:rsidRDefault="00BE4580" w:rsidP="00E36BC2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تأهيل محيط المؤسسة- تزويد المدرسة بالإنارة و الماء الصالح للشرب خاصة بالعالم القروي--توسيع شبكة الانترنيت لتغطية جميع المؤسسات التعليمية-توفير النقل المدرسي-تجهيز القسم الداخلي و المطاعم المدرسية-تقوية البرامج المشجعة لتعليم الفتاة في العالم القروي-</w:t>
            </w:r>
            <w:r w:rsidR="0029522F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 تقوية الحضور الأمني بمحيط المدرسة- توفير مساعدين و مرشدين الاجتماعيين على غرار برنامج أوراش</w:t>
            </w:r>
          </w:p>
        </w:tc>
      </w:tr>
    </w:tbl>
    <w:p w14:paraId="7045C23F" w14:textId="77777777" w:rsidR="00A70799" w:rsidRPr="00FC55F6" w:rsidRDefault="00A70799" w:rsidP="00F471E6">
      <w:pPr>
        <w:spacing w:after="160" w:line="240" w:lineRule="auto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p w14:paraId="3F39DA4E" w14:textId="77777777" w:rsidR="00CF78D8" w:rsidRPr="00CF78D8" w:rsidRDefault="00CF78D8" w:rsidP="00CF78D8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</w:pPr>
      <w:r w:rsidRPr="00CF78D8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  <w:t>المسار المهني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MA"/>
        </w:rPr>
        <w:t xml:space="preserve"> : </w:t>
      </w:r>
      <w:r w:rsidRPr="00027E0F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تعريف المسار المهني - مدرسة الفرصة الثانية</w:t>
      </w:r>
    </w:p>
    <w:p w14:paraId="2978C013" w14:textId="77777777" w:rsidR="00CF78D8" w:rsidRPr="00CF78D8" w:rsidRDefault="00CF78D8" w:rsidP="00CF78D8">
      <w:pPr>
        <w:bidi/>
        <w:spacing w:after="0" w:line="240" w:lineRule="auto"/>
        <w:rPr>
          <w:rFonts w:ascii="Sakkal Majalla" w:eastAsia="Times New Roman" w:hAnsi="Sakkal Majalla" w:cs="Sakkal Majalla"/>
          <w:caps/>
          <w:noProof/>
          <w:sz w:val="28"/>
          <w:szCs w:val="28"/>
          <w:lang w:eastAsia="fr-FR"/>
        </w:rPr>
      </w:pPr>
    </w:p>
    <w:p w14:paraId="186D554C" w14:textId="77777777" w:rsidR="00CF78D8" w:rsidRDefault="00876855" w:rsidP="00876855">
      <w:pPr>
        <w:bidi/>
        <w:spacing w:after="0" w:line="240" w:lineRule="auto"/>
        <w:rPr>
          <w:rFonts w:ascii="Sakkal Majalla" w:eastAsia="Times New Roman" w:hAnsi="Sakkal Majalla" w:cs="Sakkal Majalla"/>
          <w:caps/>
          <w:noProof/>
          <w:sz w:val="28"/>
          <w:szCs w:val="28"/>
          <w:rtl/>
          <w:lang w:eastAsia="fr-FR"/>
        </w:rPr>
      </w:pPr>
      <w:r>
        <w:rPr>
          <w:rFonts w:ascii="Sakkal Majalla" w:eastAsia="Times New Roman" w:hAnsi="Sakkal Majalla" w:cs="Sakkal Majalla" w:hint="cs"/>
          <w:caps/>
          <w:noProof/>
          <w:sz w:val="28"/>
          <w:szCs w:val="28"/>
          <w:rtl/>
          <w:lang w:eastAsia="fr-FR"/>
        </w:rPr>
        <w:t>المسار المهني هو مسار يجمع بين التعليم العام و التكوين المهني</w:t>
      </w:r>
    </w:p>
    <w:p w14:paraId="356E0785" w14:textId="77777777" w:rsidR="00876855" w:rsidRPr="00CF78D8" w:rsidRDefault="00876855" w:rsidP="00876855">
      <w:pPr>
        <w:bidi/>
        <w:spacing w:after="0" w:line="240" w:lineRule="auto"/>
        <w:rPr>
          <w:rFonts w:ascii="Sakkal Majalla" w:eastAsia="Times New Roman" w:hAnsi="Sakkal Majalla" w:cs="Sakkal Majalla"/>
          <w:caps/>
          <w:noProof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caps/>
          <w:noProof/>
          <w:sz w:val="28"/>
          <w:szCs w:val="28"/>
          <w:rtl/>
          <w:lang w:eastAsia="fr-FR"/>
        </w:rPr>
        <w:t xml:space="preserve">يجب مراعاة حاجيات سوق الشغل للجماعة التربوية </w:t>
      </w:r>
      <w:r>
        <w:rPr>
          <w:rFonts w:ascii="Sakkal Majalla" w:eastAsia="Times New Roman" w:hAnsi="Sakkal Majalla" w:cs="Sakkal Majalla"/>
          <w:caps/>
          <w:noProof/>
          <w:sz w:val="28"/>
          <w:szCs w:val="28"/>
          <w:rtl/>
          <w:lang w:eastAsia="fr-FR"/>
        </w:rPr>
        <w:t>–</w:t>
      </w:r>
      <w:r>
        <w:rPr>
          <w:rFonts w:ascii="Sakkal Majalla" w:eastAsia="Times New Roman" w:hAnsi="Sakkal Majalla" w:cs="Sakkal Majalla" w:hint="cs"/>
          <w:caps/>
          <w:noProof/>
          <w:sz w:val="28"/>
          <w:szCs w:val="28"/>
          <w:rtl/>
          <w:lang w:eastAsia="fr-FR"/>
        </w:rPr>
        <w:t xml:space="preserve"> تأهيل و تجهيز ورشات الجيل الجديد- التعريف يالمسارات المهنية و تحسيس المقاولات بأهمية مدرسة الفرصة الثانية-المأسسة القانونية للتعاقد بين المتدرب و المقاولة-تحفيز المقاولة للانخراط في دعم المسارات المهنية و مدرسة الفرصة الثانية-تنظيم أيام دراسية للمقاولين في هذا الإطار </w:t>
      </w:r>
      <w:r>
        <w:rPr>
          <w:rFonts w:ascii="Sakkal Majalla" w:eastAsia="Times New Roman" w:hAnsi="Sakkal Majalla" w:cs="Sakkal Majalla"/>
          <w:caps/>
          <w:noProof/>
          <w:sz w:val="28"/>
          <w:szCs w:val="28"/>
          <w:rtl/>
          <w:lang w:eastAsia="fr-FR"/>
        </w:rPr>
        <w:t>–</w:t>
      </w:r>
      <w:r>
        <w:rPr>
          <w:rFonts w:ascii="Sakkal Majalla" w:eastAsia="Times New Roman" w:hAnsi="Sakkal Majalla" w:cs="Sakkal Majalla" w:hint="cs"/>
          <w:caps/>
          <w:noProof/>
          <w:sz w:val="28"/>
          <w:szCs w:val="28"/>
          <w:rtl/>
          <w:lang w:eastAsia="fr-FR"/>
        </w:rPr>
        <w:t xml:space="preserve">خلق تواصل بين المديريات الإقليمة و الجمعيات الفاعلة في هذا المجال-تنظيم أيام </w:t>
      </w:r>
      <w:r w:rsidR="001A3C93">
        <w:rPr>
          <w:rFonts w:ascii="Sakkal Majalla" w:eastAsia="Times New Roman" w:hAnsi="Sakkal Majalla" w:cs="Sakkal Majalla" w:hint="cs"/>
          <w:caps/>
          <w:noProof/>
          <w:sz w:val="28"/>
          <w:szCs w:val="28"/>
          <w:rtl/>
          <w:lang w:eastAsia="fr-FR"/>
        </w:rPr>
        <w:t xml:space="preserve">تواصلية بالمؤسسات التعليمية للتعريف بهذه المسارات- تعميم و تقاسم التجارب الناجحة في هذا الإطار-توجيه و تعبئة التلاميذ المنقطعين للانخراط في مدارس </w:t>
      </w:r>
      <w:r w:rsidR="001A3C93">
        <w:rPr>
          <w:rFonts w:ascii="Sakkal Majalla" w:eastAsia="Times New Roman" w:hAnsi="Sakkal Majalla" w:cs="Sakkal Majalla" w:hint="cs"/>
          <w:caps/>
          <w:noProof/>
          <w:sz w:val="28"/>
          <w:szCs w:val="28"/>
          <w:rtl/>
          <w:lang w:eastAsia="fr-FR"/>
        </w:rPr>
        <w:lastRenderedPageBreak/>
        <w:t>الفرصة الثانية- خلق مدارس الفرصة الثانية في العالم القروي- تحسين و توسيع افاق المسارات المهنية-إعادة النظر في التوجيه-تنويع و تجويد المسارات المهنية</w:t>
      </w:r>
      <w:r w:rsidR="00B85E73">
        <w:rPr>
          <w:rFonts w:ascii="Sakkal Majalla" w:eastAsia="Times New Roman" w:hAnsi="Sakkal Majalla" w:cs="Sakkal Majalla" w:hint="cs"/>
          <w:caps/>
          <w:noProof/>
          <w:sz w:val="28"/>
          <w:szCs w:val="28"/>
          <w:rtl/>
          <w:lang w:eastAsia="fr-FR"/>
        </w:rPr>
        <w:t>-تنزيل مقتضيات القانون الإطار51.17 و المشروع رقم 5 تأمين التمدرس الاستدراكي و ال</w:t>
      </w:r>
      <w:r w:rsidR="00376C7E">
        <w:rPr>
          <w:rFonts w:ascii="Sakkal Majalla" w:eastAsia="Times New Roman" w:hAnsi="Sakkal Majalla" w:cs="Sakkal Majalla" w:hint="cs"/>
          <w:caps/>
          <w:noProof/>
          <w:sz w:val="28"/>
          <w:szCs w:val="28"/>
          <w:rtl/>
          <w:lang w:eastAsia="fr-FR"/>
        </w:rPr>
        <w:t>ر</w:t>
      </w:r>
      <w:r w:rsidR="00B85E73">
        <w:rPr>
          <w:rFonts w:ascii="Sakkal Majalla" w:eastAsia="Times New Roman" w:hAnsi="Sakkal Majalla" w:cs="Sakkal Majalla" w:hint="cs"/>
          <w:caps/>
          <w:noProof/>
          <w:sz w:val="28"/>
          <w:szCs w:val="28"/>
          <w:rtl/>
          <w:lang w:eastAsia="fr-FR"/>
        </w:rPr>
        <w:t>فع من نجاعة التربية الغير النظامية.</w:t>
      </w:r>
    </w:p>
    <w:p w14:paraId="59235B06" w14:textId="77777777" w:rsidR="00B87937" w:rsidRPr="00CF78D8" w:rsidRDefault="00B87937" w:rsidP="00CF78D8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lang w:eastAsia="fr-FR"/>
        </w:rPr>
      </w:pPr>
      <w:r w:rsidRPr="00CF78D8"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rtl/>
          <w:lang w:eastAsia="fr-FR"/>
        </w:rPr>
        <w:t>الانخراط وبناء القدرات بالنسبة للجمعيات العاملة بالقطاع (الخدمات والداعمة  للمدارس والتلاميذ)</w:t>
      </w:r>
    </w:p>
    <w:p w14:paraId="3C67C9A0" w14:textId="77777777" w:rsidR="00B87937" w:rsidRPr="00CF78D8" w:rsidRDefault="00B87937" w:rsidP="00B87937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shd w:val="clear" w:color="auto" w:fill="FFFFFF"/>
        </w:rPr>
      </w:pPr>
      <w:r w:rsidRPr="00CF78D8">
        <w:rPr>
          <w:rFonts w:ascii="Sakkal Majalla" w:hAnsi="Sakkal Majalla" w:cs="Sakkal Majalla"/>
          <w:b/>
          <w:bCs/>
          <w:sz w:val="28"/>
          <w:szCs w:val="28"/>
          <w:shd w:val="clear" w:color="auto" w:fill="FFFFFF"/>
          <w:rtl/>
        </w:rPr>
        <w:t>توحيد وتقوية قدرات الفاعلين الجمعويين - المخيمات الصيفية – التنشيط بين الجهات - الأندية</w:t>
      </w:r>
      <w:r w:rsidRPr="00CF78D8">
        <w:rPr>
          <w:rFonts w:ascii="Sakkal Majalla" w:hAnsi="Sakkal Majalla" w:cs="Sakkal Majalla"/>
          <w:b/>
          <w:bCs/>
          <w:sz w:val="28"/>
          <w:szCs w:val="28"/>
          <w:shd w:val="clear" w:color="auto" w:fill="FFFFFF"/>
        </w:rPr>
        <w:t xml:space="preserve"> ....</w:t>
      </w:r>
    </w:p>
    <w:p w14:paraId="74AECDCC" w14:textId="77777777" w:rsidR="00A70799" w:rsidRPr="00FC55F6" w:rsidRDefault="00A70799" w:rsidP="00A70799">
      <w:pPr>
        <w:spacing w:after="160" w:line="240" w:lineRule="auto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9062"/>
      </w:tblGrid>
      <w:tr w:rsidR="00A70799" w:rsidRPr="00FC55F6" w14:paraId="0D98A02D" w14:textId="77777777" w:rsidTr="00FC55F6">
        <w:trPr>
          <w:jc w:val="right"/>
        </w:trPr>
        <w:tc>
          <w:tcPr>
            <w:tcW w:w="9062" w:type="dxa"/>
          </w:tcPr>
          <w:p w14:paraId="711A00AB" w14:textId="77777777" w:rsidR="00A70799" w:rsidRPr="00FC55F6" w:rsidRDefault="00087A3B" w:rsidP="00FC55F6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التشجيع المادي للفاعلين المتدخلين- مأسسة الشراكات بين المؤسسات و الجماعة ا</w:t>
            </w:r>
            <w:r w:rsidR="001A3C93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لترابية-إرساء نظام ناجع  للتبع </w:t>
            </w: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 و التقييم و التقويم </w:t>
            </w:r>
            <w:r w:rsidR="00B85E73"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  <w:rtl/>
              </w:rPr>
              <w:t>–</w:t>
            </w:r>
            <w:r w:rsidR="00B85E73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التكوين و التكوين المستمر للجمعيات العاملة بالقطاع-</w:t>
            </w:r>
          </w:p>
        </w:tc>
      </w:tr>
    </w:tbl>
    <w:p w14:paraId="3345A229" w14:textId="77777777" w:rsidR="00FC55F6" w:rsidRPr="00FC55F6" w:rsidRDefault="00FC55F6" w:rsidP="00F471E6">
      <w:pPr>
        <w:spacing w:after="160" w:line="240" w:lineRule="auto"/>
        <w:ind w:left="360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p w14:paraId="116AC122" w14:textId="77777777" w:rsidR="00B87937" w:rsidRPr="00FC55F6" w:rsidRDefault="00B87937" w:rsidP="00B87937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lang w:eastAsia="fr-FR"/>
        </w:rPr>
      </w:pPr>
      <w:r w:rsidRPr="00FC55F6"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rtl/>
          <w:lang w:eastAsia="fr-FR"/>
        </w:rPr>
        <w:t>الصحة المدرسية</w:t>
      </w:r>
    </w:p>
    <w:p w14:paraId="477FFEB5" w14:textId="77777777" w:rsidR="00B87937" w:rsidRPr="00FC55F6" w:rsidRDefault="00B87937" w:rsidP="00B87937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shd w:val="clear" w:color="auto" w:fill="FFFFFF"/>
        </w:rPr>
      </w:pPr>
      <w:r w:rsidRPr="00FC55F6">
        <w:rPr>
          <w:rFonts w:ascii="Sakkal Majalla" w:hAnsi="Sakkal Majalla" w:cs="Sakkal Majalla"/>
          <w:b/>
          <w:bCs/>
          <w:sz w:val="28"/>
          <w:szCs w:val="28"/>
          <w:shd w:val="clear" w:color="auto" w:fill="FFFFFF"/>
          <w:rtl/>
        </w:rPr>
        <w:t>المواضيع: الصحة الوقائية - الطوارئ الصحية ...</w:t>
      </w:r>
    </w:p>
    <w:p w14:paraId="145B38ED" w14:textId="77777777" w:rsidR="00A70799" w:rsidRPr="00FC55F6" w:rsidRDefault="00A70799" w:rsidP="00A70799">
      <w:pPr>
        <w:spacing w:after="160" w:line="240" w:lineRule="auto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9062"/>
      </w:tblGrid>
      <w:tr w:rsidR="00A70799" w:rsidRPr="00FC55F6" w14:paraId="4359E2F3" w14:textId="77777777" w:rsidTr="00FC55F6">
        <w:trPr>
          <w:jc w:val="right"/>
        </w:trPr>
        <w:tc>
          <w:tcPr>
            <w:tcW w:w="9062" w:type="dxa"/>
          </w:tcPr>
          <w:p w14:paraId="0AA3A767" w14:textId="77777777" w:rsidR="00A70799" w:rsidRPr="00FC55F6" w:rsidRDefault="00E62DF5" w:rsidP="00B85E73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العناية بالصحة المدرسية عن طريق </w:t>
            </w:r>
            <w:r w:rsidR="00B85E73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إحداث مصحات داخل المؤسسات التعليمية وتجهيزها و تقديم تكوينات للأطر التربوية و الإدارية في مجال الإسعافات الأولية بشراكة مع الجهات المختصة- القضاء على الحيوانات الضالة بمحيط المؤسسة-اختيار مكان امن صحيا لإنشاء المؤسسات التعليمية-إشراك وزارة الصحة و جمعيات المجتمغ المدني</w:t>
            </w:r>
          </w:p>
        </w:tc>
      </w:tr>
    </w:tbl>
    <w:p w14:paraId="6A645785" w14:textId="77777777" w:rsidR="00B87937" w:rsidRPr="00FC55F6" w:rsidRDefault="00B87937" w:rsidP="00F471E6">
      <w:pPr>
        <w:spacing w:line="240" w:lineRule="auto"/>
        <w:jc w:val="both"/>
        <w:rPr>
          <w:rFonts w:ascii="Sakkal Majalla" w:eastAsia="Times New Roman" w:hAnsi="Sakkal Majalla" w:cs="Sakkal Majalla"/>
          <w:b/>
          <w:bCs/>
          <w:iCs/>
          <w:caps/>
          <w:noProof/>
          <w:color w:val="61A322"/>
          <w:sz w:val="28"/>
          <w:szCs w:val="28"/>
          <w:rtl/>
          <w:lang w:eastAsia="fr-FR"/>
        </w:rPr>
      </w:pPr>
    </w:p>
    <w:p w14:paraId="267E81F4" w14:textId="77777777" w:rsidR="00B87937" w:rsidRPr="00FC55F6" w:rsidRDefault="00B87937" w:rsidP="00B87937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lang w:eastAsia="fr-FR"/>
        </w:rPr>
      </w:pPr>
      <w:r w:rsidRPr="00FC55F6"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rtl/>
          <w:lang w:eastAsia="fr-FR"/>
        </w:rPr>
        <w:t>المدرسة المفتوحة</w:t>
      </w:r>
    </w:p>
    <w:p w14:paraId="5E4C320C" w14:textId="77777777" w:rsidR="00B87937" w:rsidRPr="00FC55F6" w:rsidRDefault="00B87937" w:rsidP="00B87937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FC55F6">
        <w:rPr>
          <w:rFonts w:ascii="Sakkal Majalla" w:hAnsi="Sakkal Majalla" w:cs="Sakkal Majalla"/>
          <w:b/>
          <w:bCs/>
          <w:sz w:val="28"/>
          <w:szCs w:val="28"/>
          <w:rtl/>
        </w:rPr>
        <w:t>المواضيع: الأنشطة اللاممنهجة - التنشيط الرياضي - التنشيط الثقافي - اكتشاف المهن، ندوات ...</w:t>
      </w:r>
    </w:p>
    <w:p w14:paraId="2C28F058" w14:textId="77777777" w:rsidR="00A70799" w:rsidRPr="00FC55F6" w:rsidRDefault="00A70799" w:rsidP="00A70799">
      <w:pPr>
        <w:spacing w:after="160" w:line="240" w:lineRule="auto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9062"/>
      </w:tblGrid>
      <w:tr w:rsidR="00A70799" w:rsidRPr="00FC55F6" w14:paraId="1CD3B6A3" w14:textId="77777777" w:rsidTr="00FC55F6">
        <w:trPr>
          <w:jc w:val="right"/>
        </w:trPr>
        <w:tc>
          <w:tcPr>
            <w:tcW w:w="9062" w:type="dxa"/>
          </w:tcPr>
          <w:p w14:paraId="39992EB8" w14:textId="77777777" w:rsidR="00A70799" w:rsidRDefault="00E62DF5" w:rsidP="00E62DF5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خلق و مأسسة شراكات مع الفاعلين الخارجيين- توعية الإدارة التربوية بأهمية انخراط المجتمع المدني في الأنشطة الموازية-تنظيم ندوات للفاعلين المهنيين </w:t>
            </w:r>
            <w:r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  <w:rtl/>
              </w:rPr>
              <w:t>–</w:t>
            </w: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حث المؤسسات الفاعلة في المجال الترابي فتح المجال أمام التلاميذ(تسهيل انفتاح المؤسسة على محيطها الخارجي )</w:t>
            </w:r>
          </w:p>
          <w:p w14:paraId="44A21F03" w14:textId="77777777" w:rsidR="00E62DF5" w:rsidRDefault="00E62DF5" w:rsidP="00E62DF5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فتح المجال أمام الجمعيات الفاعلة في المجال الرياضي و الثقافي و المقاولات و الجمعيات الكشفية...</w:t>
            </w:r>
          </w:p>
          <w:p w14:paraId="1A8C8B96" w14:textId="77777777" w:rsidR="00E62DF5" w:rsidRPr="00FC55F6" w:rsidRDefault="00E62DF5" w:rsidP="00E62DF5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فتح المجال لجمعيات قدماء التلاميذ</w:t>
            </w:r>
          </w:p>
        </w:tc>
      </w:tr>
    </w:tbl>
    <w:p w14:paraId="01124716" w14:textId="77777777" w:rsidR="00A70799" w:rsidRPr="00FC55F6" w:rsidRDefault="00A70799" w:rsidP="00F471E6">
      <w:pPr>
        <w:spacing w:after="160" w:line="240" w:lineRule="auto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p w14:paraId="353DCF7D" w14:textId="77777777" w:rsidR="00B87937" w:rsidRPr="00FC55F6" w:rsidRDefault="00B87937" w:rsidP="00C546B3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lang w:eastAsia="fr-FR"/>
        </w:rPr>
      </w:pPr>
      <w:r w:rsidRPr="00FC55F6"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rtl/>
          <w:lang w:eastAsia="fr-FR"/>
        </w:rPr>
        <w:t>الجزء الثالث : التوافق بين طموح المحلي  - وطموح المدرسة</w:t>
      </w:r>
    </w:p>
    <w:p w14:paraId="1F4DC69B" w14:textId="77777777" w:rsidR="00B87937" w:rsidRPr="00FC55F6" w:rsidRDefault="00B87937" w:rsidP="00C546B3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lang w:eastAsia="fr-FR"/>
        </w:rPr>
      </w:pPr>
      <w:r w:rsidRPr="00FC55F6"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rtl/>
          <w:lang w:eastAsia="fr-FR"/>
        </w:rPr>
        <w:t>محيط المدرسة</w:t>
      </w:r>
    </w:p>
    <w:p w14:paraId="05C8DF46" w14:textId="77777777" w:rsidR="00B87937" w:rsidRDefault="00B87937" w:rsidP="00B87937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C55F6">
        <w:rPr>
          <w:rFonts w:ascii="Sakkal Majalla" w:hAnsi="Sakkal Majalla" w:cs="Sakkal Majalla"/>
          <w:b/>
          <w:bCs/>
          <w:sz w:val="28"/>
          <w:szCs w:val="28"/>
          <w:rtl/>
        </w:rPr>
        <w:t>المواضيع: النظام الأكاديمي وبيئة الأعمال</w:t>
      </w:r>
    </w:p>
    <w:p w14:paraId="062A29AE" w14:textId="77777777" w:rsidR="00FC55F6" w:rsidRPr="00FC55F6" w:rsidRDefault="00FC55F6" w:rsidP="00FC55F6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9062"/>
      </w:tblGrid>
      <w:tr w:rsidR="00A70799" w:rsidRPr="00FC55F6" w14:paraId="1394BB75" w14:textId="77777777" w:rsidTr="00FC55F6">
        <w:trPr>
          <w:jc w:val="right"/>
        </w:trPr>
        <w:tc>
          <w:tcPr>
            <w:tcW w:w="9062" w:type="dxa"/>
          </w:tcPr>
          <w:p w14:paraId="1A8DBE9C" w14:textId="77777777" w:rsidR="00A70799" w:rsidRDefault="00207203" w:rsidP="00207203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يمكن للمؤسسات الأكاديمية خدمة المدرسة عن طريق إنجاز بحوث في مجال تجويد المدرسة العمومية- استثمار  و </w:t>
            </w: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lastRenderedPageBreak/>
              <w:t>توظيف نتائج البحوث و التوصيات المنجزة من طرف هذه المؤسسات.</w:t>
            </w:r>
          </w:p>
          <w:p w14:paraId="4AD61FF4" w14:textId="77777777" w:rsidR="00207203" w:rsidRPr="00FC55F6" w:rsidRDefault="00207203" w:rsidP="00207203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</w:rPr>
            </w:pPr>
          </w:p>
        </w:tc>
      </w:tr>
    </w:tbl>
    <w:p w14:paraId="4BE83133" w14:textId="77777777" w:rsidR="00B87937" w:rsidRPr="00FC55F6" w:rsidRDefault="00B87937" w:rsidP="00F471E6">
      <w:pPr>
        <w:spacing w:line="240" w:lineRule="auto"/>
        <w:jc w:val="both"/>
        <w:rPr>
          <w:rFonts w:ascii="Sakkal Majalla" w:hAnsi="Sakkal Majalla" w:cs="Sakkal Majalla"/>
          <w:b/>
          <w:bCs/>
          <w:color w:val="555555"/>
          <w:sz w:val="28"/>
          <w:szCs w:val="28"/>
          <w:shd w:val="clear" w:color="auto" w:fill="FFFFFF"/>
          <w:rtl/>
        </w:rPr>
      </w:pPr>
    </w:p>
    <w:p w14:paraId="25B44620" w14:textId="77777777" w:rsidR="00A52DE7" w:rsidRPr="00FC55F6" w:rsidRDefault="00AA47FE" w:rsidP="00AA47FE">
      <w:pPr>
        <w:bidi/>
        <w:spacing w:line="240" w:lineRule="auto"/>
        <w:rPr>
          <w:rFonts w:ascii="Sakkal Majalla" w:eastAsia="Times New Roman" w:hAnsi="Sakkal Majalla" w:cs="Sakkal Majalla"/>
          <w:b/>
          <w:bCs/>
          <w:iCs/>
          <w:caps/>
          <w:noProof/>
          <w:color w:val="61A322"/>
          <w:sz w:val="28"/>
          <w:szCs w:val="28"/>
          <w:lang w:eastAsia="fr-FR"/>
        </w:rPr>
      </w:pPr>
      <w:r w:rsidRPr="00FC55F6">
        <w:rPr>
          <w:rFonts w:ascii="Sakkal Majalla" w:hAnsi="Sakkal Majalla" w:cs="Sakkal Majalla"/>
          <w:b/>
          <w:bCs/>
          <w:color w:val="555555"/>
          <w:sz w:val="28"/>
          <w:szCs w:val="28"/>
          <w:shd w:val="clear" w:color="auto" w:fill="FFFFFF"/>
          <w:rtl/>
        </w:rPr>
        <w:t>بيئة الأعمال</w:t>
      </w: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9062"/>
      </w:tblGrid>
      <w:tr w:rsidR="00A52DE7" w:rsidRPr="00FC55F6" w14:paraId="75E92B54" w14:textId="77777777" w:rsidTr="00FC55F6">
        <w:trPr>
          <w:jc w:val="right"/>
        </w:trPr>
        <w:tc>
          <w:tcPr>
            <w:tcW w:w="9062" w:type="dxa"/>
          </w:tcPr>
          <w:p w14:paraId="0FF2EFE0" w14:textId="77777777" w:rsidR="00207203" w:rsidRPr="00FC55F6" w:rsidRDefault="00207203" w:rsidP="00207203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تشجيع المقاولة المواطنة-تبسيط المساطر الإدارية </w:t>
            </w:r>
            <w:r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  <w:rtl/>
              </w:rPr>
              <w:t>–</w:t>
            </w: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تساهم المقاولات في وضع خارطة للتك</w:t>
            </w:r>
            <w:r w:rsidR="008D2672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و</w:t>
            </w: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ين المهني و المسارات المهنية-التأطير و مواكبة المتدربين</w:t>
            </w:r>
            <w:r w:rsidR="008D2672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-التمييز الإيجابي في مجال التشغيل باستهداف خريجي مراكز الجهة.</w:t>
            </w:r>
          </w:p>
        </w:tc>
      </w:tr>
    </w:tbl>
    <w:p w14:paraId="0D30363F" w14:textId="77777777" w:rsidR="00A52DE7" w:rsidRPr="00FC55F6" w:rsidRDefault="00A52DE7" w:rsidP="00F471E6">
      <w:pPr>
        <w:spacing w:line="240" w:lineRule="auto"/>
        <w:jc w:val="both"/>
        <w:rPr>
          <w:rFonts w:ascii="Sakkal Majalla" w:eastAsia="Times New Roman" w:hAnsi="Sakkal Majalla" w:cs="Sakkal Majalla"/>
          <w:b/>
          <w:bCs/>
          <w:iCs/>
          <w:caps/>
          <w:noProof/>
          <w:color w:val="61A322"/>
          <w:sz w:val="28"/>
          <w:szCs w:val="28"/>
          <w:lang w:eastAsia="fr-FR"/>
        </w:rPr>
      </w:pPr>
    </w:p>
    <w:p w14:paraId="0D9DC4C3" w14:textId="77777777" w:rsidR="00AA47FE" w:rsidRPr="00FC55F6" w:rsidRDefault="00AA47FE" w:rsidP="00AA47FE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FC55F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تثمين التوجه الجهوي</w:t>
      </w:r>
    </w:p>
    <w:p w14:paraId="78923751" w14:textId="77777777" w:rsidR="00AA47FE" w:rsidRPr="00FC55F6" w:rsidRDefault="00AA47FE" w:rsidP="00AA47FE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FC55F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المواضيع: تشجيع التميز-الاعتزاز بالانتماء إلى الجماعة الترابية (الجهة -الإقليم -الجماعة -المنطقة)</w:t>
      </w:r>
    </w:p>
    <w:p w14:paraId="1C610D66" w14:textId="77777777" w:rsidR="00A70799" w:rsidRPr="00FC55F6" w:rsidRDefault="00A70799" w:rsidP="00FC55F6">
      <w:pPr>
        <w:bidi/>
        <w:spacing w:after="160" w:line="240" w:lineRule="auto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0799" w:rsidRPr="00FC55F6" w14:paraId="4ADAC374" w14:textId="77777777" w:rsidTr="00C546B3">
        <w:tc>
          <w:tcPr>
            <w:tcW w:w="9062" w:type="dxa"/>
          </w:tcPr>
          <w:p w14:paraId="524BB5FB" w14:textId="77777777" w:rsidR="00A70799" w:rsidRDefault="00207203" w:rsidP="007871F1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تنظيم معارض و تظاهرات للتعريف بالتراث المحلي و مقومات الجهة</w:t>
            </w:r>
          </w:p>
          <w:p w14:paraId="3D91334D" w14:textId="77777777" w:rsidR="00207203" w:rsidRDefault="00207203" w:rsidP="00207203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تعزيز الجهوية الثقافية</w:t>
            </w:r>
          </w:p>
          <w:p w14:paraId="0669F801" w14:textId="77777777" w:rsidR="00207203" w:rsidRDefault="00207203" w:rsidP="00207203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احتضان المواهب و الكفاءات المنتمية للجهة و تحفيزها</w:t>
            </w:r>
          </w:p>
          <w:p w14:paraId="2A5BE87A" w14:textId="77777777" w:rsidR="00207203" w:rsidRDefault="00207203" w:rsidP="00207203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تنظيم مسابقات ثقافية و رياضية بين المؤسسات التعليمية المنتمية للجهة</w:t>
            </w:r>
          </w:p>
          <w:p w14:paraId="22F246F2" w14:textId="77777777" w:rsidR="00207203" w:rsidRDefault="00207203" w:rsidP="00207203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تنظيم رحلات للتعرف على موروث الجهة</w:t>
            </w:r>
          </w:p>
          <w:p w14:paraId="4398755A" w14:textId="77777777" w:rsidR="00207203" w:rsidRPr="00FC55F6" w:rsidRDefault="00207203" w:rsidP="00207203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</w:rPr>
            </w:pPr>
          </w:p>
        </w:tc>
      </w:tr>
    </w:tbl>
    <w:p w14:paraId="1CF07420" w14:textId="69799205" w:rsidR="00A5032A" w:rsidRPr="00FC55F6" w:rsidRDefault="00A5032A" w:rsidP="00A64412">
      <w:pPr>
        <w:bidi/>
        <w:spacing w:after="0"/>
        <w:rPr>
          <w:rFonts w:ascii="Sakkal Majalla" w:hAnsi="Sakkal Majalla" w:cs="Sakkal Majalla"/>
          <w:sz w:val="28"/>
          <w:szCs w:val="28"/>
          <w:lang w:bidi="ar-MA"/>
        </w:rPr>
      </w:pPr>
    </w:p>
    <w:sectPr w:rsidR="00A5032A" w:rsidRPr="00FC55F6" w:rsidSect="00191C7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6AB5A" w14:textId="77777777" w:rsidR="00470386" w:rsidRDefault="00470386" w:rsidP="00FC55F6">
      <w:pPr>
        <w:spacing w:after="0" w:line="240" w:lineRule="auto"/>
      </w:pPr>
      <w:r>
        <w:separator/>
      </w:r>
    </w:p>
  </w:endnote>
  <w:endnote w:type="continuationSeparator" w:id="0">
    <w:p w14:paraId="715D856E" w14:textId="77777777" w:rsidR="00470386" w:rsidRDefault="00470386" w:rsidP="00FC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7403373"/>
      <w:docPartObj>
        <w:docPartGallery w:val="Page Numbers (Bottom of Page)"/>
        <w:docPartUnique/>
      </w:docPartObj>
    </w:sdtPr>
    <w:sdtEndPr/>
    <w:sdtContent>
      <w:p w14:paraId="20FC645A" w14:textId="77777777" w:rsidR="00E62DF5" w:rsidRDefault="0047038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9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DA2A6A5" w14:textId="77777777" w:rsidR="00E62DF5" w:rsidRDefault="00E62D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C38D2" w14:textId="77777777" w:rsidR="00470386" w:rsidRDefault="00470386" w:rsidP="00FC55F6">
      <w:pPr>
        <w:spacing w:after="0" w:line="240" w:lineRule="auto"/>
      </w:pPr>
      <w:r>
        <w:separator/>
      </w:r>
    </w:p>
  </w:footnote>
  <w:footnote w:type="continuationSeparator" w:id="0">
    <w:p w14:paraId="10C58DFF" w14:textId="77777777" w:rsidR="00470386" w:rsidRDefault="00470386" w:rsidP="00FC5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C0A62"/>
    <w:multiLevelType w:val="hybridMultilevel"/>
    <w:tmpl w:val="051A0810"/>
    <w:lvl w:ilvl="0" w:tplc="5A5E6604">
      <w:start w:val="3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94270E4"/>
    <w:multiLevelType w:val="hybridMultilevel"/>
    <w:tmpl w:val="93F0D2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C6D94"/>
    <w:multiLevelType w:val="hybridMultilevel"/>
    <w:tmpl w:val="E95ADD08"/>
    <w:lvl w:ilvl="0" w:tplc="EDBCE112">
      <w:start w:val="2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0DD5050"/>
    <w:multiLevelType w:val="hybridMultilevel"/>
    <w:tmpl w:val="44CCACB0"/>
    <w:lvl w:ilvl="0" w:tplc="5A5E660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91208"/>
    <w:multiLevelType w:val="hybridMultilevel"/>
    <w:tmpl w:val="E9E0F5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107958">
    <w:abstractNumId w:val="1"/>
  </w:num>
  <w:num w:numId="2" w16cid:durableId="1968126671">
    <w:abstractNumId w:val="0"/>
  </w:num>
  <w:num w:numId="3" w16cid:durableId="193470330">
    <w:abstractNumId w:val="2"/>
  </w:num>
  <w:num w:numId="4" w16cid:durableId="1210067969">
    <w:abstractNumId w:val="3"/>
  </w:num>
  <w:num w:numId="5" w16cid:durableId="185448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ar-SA" w:vendorID="64" w:dllVersion="4096" w:nlCheck="1" w:checkStyle="0"/>
  <w:activeWritingStyle w:appName="MSWord" w:lang="ar-MA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3FB"/>
    <w:rsid w:val="00087A3B"/>
    <w:rsid w:val="001379A4"/>
    <w:rsid w:val="00191C74"/>
    <w:rsid w:val="001A2DAD"/>
    <w:rsid w:val="001A3C93"/>
    <w:rsid w:val="001B555E"/>
    <w:rsid w:val="001C17D1"/>
    <w:rsid w:val="001C7581"/>
    <w:rsid w:val="00207203"/>
    <w:rsid w:val="0029522F"/>
    <w:rsid w:val="00304BD6"/>
    <w:rsid w:val="003528D6"/>
    <w:rsid w:val="00376C7E"/>
    <w:rsid w:val="003F1A51"/>
    <w:rsid w:val="003F2D57"/>
    <w:rsid w:val="00437F9B"/>
    <w:rsid w:val="00443504"/>
    <w:rsid w:val="00470386"/>
    <w:rsid w:val="004C51B2"/>
    <w:rsid w:val="005433BF"/>
    <w:rsid w:val="005675B0"/>
    <w:rsid w:val="00574874"/>
    <w:rsid w:val="005D227B"/>
    <w:rsid w:val="006647B1"/>
    <w:rsid w:val="00697D85"/>
    <w:rsid w:val="00746829"/>
    <w:rsid w:val="007871F1"/>
    <w:rsid w:val="00791542"/>
    <w:rsid w:val="0079282C"/>
    <w:rsid w:val="007D4561"/>
    <w:rsid w:val="007F0143"/>
    <w:rsid w:val="008616D7"/>
    <w:rsid w:val="00876855"/>
    <w:rsid w:val="008D2672"/>
    <w:rsid w:val="009B310A"/>
    <w:rsid w:val="00A5032A"/>
    <w:rsid w:val="00A52DE7"/>
    <w:rsid w:val="00A64412"/>
    <w:rsid w:val="00A70799"/>
    <w:rsid w:val="00AA47FE"/>
    <w:rsid w:val="00B85E73"/>
    <w:rsid w:val="00B87937"/>
    <w:rsid w:val="00BE4580"/>
    <w:rsid w:val="00C20274"/>
    <w:rsid w:val="00C546B3"/>
    <w:rsid w:val="00CD4698"/>
    <w:rsid w:val="00CE3071"/>
    <w:rsid w:val="00CF78D8"/>
    <w:rsid w:val="00D80F1A"/>
    <w:rsid w:val="00DC79A6"/>
    <w:rsid w:val="00DF13FB"/>
    <w:rsid w:val="00E36BC2"/>
    <w:rsid w:val="00E62DF5"/>
    <w:rsid w:val="00EA00F1"/>
    <w:rsid w:val="00EB2A9F"/>
    <w:rsid w:val="00F17F46"/>
    <w:rsid w:val="00F22745"/>
    <w:rsid w:val="00F40B38"/>
    <w:rsid w:val="00F471E6"/>
    <w:rsid w:val="00FA57D7"/>
    <w:rsid w:val="00FC55F6"/>
    <w:rsid w:val="00FC5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37169C"/>
  <w15:docId w15:val="{F797D8DF-CD89-4664-B2CE-DFD14C9E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1E6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 de liste du rapport,Paragraphe de liste1,Numbered list,List ParagraphCxSpLast,List ParagraphCxSpLastCxSpLast,List ParagraphCxSpLastCxSpLastCxSpLast"/>
    <w:basedOn w:val="Normal"/>
    <w:link w:val="ParagraphedelisteCar"/>
    <w:uiPriority w:val="34"/>
    <w:qFormat/>
    <w:rsid w:val="00DF13FB"/>
    <w:pPr>
      <w:spacing w:after="160" w:line="259" w:lineRule="auto"/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4682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46829"/>
    <w:pPr>
      <w:spacing w:after="16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4682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682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682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6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682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47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F471E6"/>
    <w:pPr>
      <w:spacing w:after="0" w:line="240" w:lineRule="auto"/>
    </w:pPr>
  </w:style>
  <w:style w:type="character" w:customStyle="1" w:styleId="ParagraphedelisteCar">
    <w:name w:val="Paragraphe de liste Car"/>
    <w:aliases w:val="Paragraphe de liste du rapport Car,Paragraphe de liste1 Car,Numbered list Car,List ParagraphCxSpLast Car,List ParagraphCxSpLastCxSpLast Car,List ParagraphCxSpLastCxSpLastCxSpLast Car"/>
    <w:link w:val="Paragraphedeliste"/>
    <w:uiPriority w:val="34"/>
    <w:rsid w:val="00A5032A"/>
  </w:style>
  <w:style w:type="paragraph" w:styleId="En-tte">
    <w:name w:val="header"/>
    <w:basedOn w:val="Normal"/>
    <w:link w:val="En-tteCar"/>
    <w:uiPriority w:val="99"/>
    <w:unhideWhenUsed/>
    <w:rsid w:val="00FC5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55F6"/>
  </w:style>
  <w:style w:type="paragraph" w:styleId="Pieddepage">
    <w:name w:val="footer"/>
    <w:basedOn w:val="Normal"/>
    <w:link w:val="PieddepageCar"/>
    <w:uiPriority w:val="99"/>
    <w:unhideWhenUsed/>
    <w:rsid w:val="00FC5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5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765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OCP SA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GAMAL Yassine</dc:creator>
  <cp:lastModifiedBy>GHANINOU AHMED</cp:lastModifiedBy>
  <cp:revision>3</cp:revision>
  <dcterms:created xsi:type="dcterms:W3CDTF">2022-06-06T12:31:00Z</dcterms:created>
  <dcterms:modified xsi:type="dcterms:W3CDTF">2022-06-22T16:06:00Z</dcterms:modified>
</cp:coreProperties>
</file>